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9D9" w:rsidRPr="003F09D9" w:rsidRDefault="003F09D9" w:rsidP="00561256">
      <w:pPr>
        <w:tabs>
          <w:tab w:val="left" w:pos="10773"/>
        </w:tabs>
        <w:rPr>
          <w:rFonts w:ascii="Arial" w:hAnsi="Arial" w:cs="Arial"/>
        </w:rPr>
      </w:pPr>
      <w:bookmarkStart w:id="0" w:name="_GoBack"/>
      <w:bookmarkEnd w:id="0"/>
      <w:r w:rsidRPr="003F09D9">
        <w:rPr>
          <w:rFonts w:ascii="Arial" w:hAnsi="Arial" w:cs="Arial"/>
        </w:rPr>
        <w:t>Qualifikation in der Schuldnerberatung</w:t>
      </w:r>
      <w:r w:rsidR="00561256">
        <w:rPr>
          <w:rFonts w:ascii="Arial" w:hAnsi="Arial" w:cs="Arial"/>
        </w:rPr>
        <w:tab/>
      </w:r>
      <w:r w:rsidR="000D160A">
        <w:rPr>
          <w:rFonts w:ascii="Arial" w:hAnsi="Arial" w:cs="Arial"/>
        </w:rPr>
        <w:tab/>
      </w:r>
      <w:r w:rsidR="000D160A">
        <w:rPr>
          <w:rFonts w:ascii="Arial" w:hAnsi="Arial" w:cs="Arial"/>
        </w:rPr>
        <w:tab/>
      </w:r>
      <w:r w:rsidR="00561256">
        <w:rPr>
          <w:rFonts w:ascii="Arial" w:hAnsi="Arial" w:cs="Arial"/>
        </w:rPr>
        <w:t xml:space="preserve">Stand: </w:t>
      </w:r>
      <w:r w:rsidR="001954CB">
        <w:rPr>
          <w:rFonts w:ascii="Arial" w:hAnsi="Arial" w:cs="Arial"/>
        </w:rPr>
        <w:t>02.05</w:t>
      </w:r>
      <w:r w:rsidR="00561256">
        <w:rPr>
          <w:rFonts w:ascii="Arial" w:hAnsi="Arial" w:cs="Arial"/>
        </w:rPr>
        <w:t>.2013</w:t>
      </w:r>
    </w:p>
    <w:p w:rsidR="003F09D9" w:rsidRPr="000D160A" w:rsidRDefault="00561256" w:rsidP="000D160A">
      <w:pPr>
        <w:jc w:val="both"/>
        <w:rPr>
          <w:rFonts w:ascii="Arial" w:hAnsi="Arial" w:cs="Arial"/>
        </w:rPr>
      </w:pPr>
      <w:r w:rsidRPr="00561256">
        <w:rPr>
          <w:rFonts w:ascii="Arial" w:hAnsi="Arial" w:cs="Arial"/>
        </w:rPr>
        <w:t>Schuldnerberatung ist ein komplexer Fachdienst, der vorrangig Personen, die Leistungen nach dem Sozialgesetzbuch SGB II, SGB XII oder Wohngeld erhalten, dienen soll. Die Schuldnerberatung erfordert einen ganzheitlichen Ansatz, der insbesondere die sozialen Aspekte berücksichtigen muss</w:t>
      </w:r>
      <w:r w:rsidR="00D60378">
        <w:rPr>
          <w:rFonts w:ascii="Arial" w:hAnsi="Arial" w:cs="Arial"/>
        </w:rPr>
        <w:t xml:space="preserve">. </w:t>
      </w:r>
      <w:r w:rsidR="00D60378" w:rsidRPr="00335454">
        <w:rPr>
          <w:rFonts w:ascii="Arial" w:hAnsi="Arial" w:cs="Arial"/>
        </w:rPr>
        <w:t xml:space="preserve">Die sozialen Aspekte beinhalten </w:t>
      </w:r>
      <w:r w:rsidRPr="00335454">
        <w:rPr>
          <w:rFonts w:ascii="Arial" w:hAnsi="Arial" w:cs="Arial"/>
        </w:rPr>
        <w:t xml:space="preserve">die Lebensumstände </w:t>
      </w:r>
      <w:r w:rsidR="000D160A" w:rsidRPr="00335454">
        <w:rPr>
          <w:rFonts w:ascii="Arial" w:hAnsi="Arial" w:cs="Arial"/>
        </w:rPr>
        <w:t>der Klientel</w:t>
      </w:r>
      <w:r w:rsidR="00D60378" w:rsidRPr="00335454">
        <w:rPr>
          <w:rFonts w:ascii="Arial" w:hAnsi="Arial" w:cs="Arial"/>
        </w:rPr>
        <w:t xml:space="preserve"> in ihrer Gesamtheit. N</w:t>
      </w:r>
      <w:r w:rsidRPr="00335454">
        <w:rPr>
          <w:rFonts w:ascii="Arial" w:hAnsi="Arial" w:cs="Arial"/>
        </w:rPr>
        <w:t xml:space="preserve">eben den Schulden </w:t>
      </w:r>
      <w:r w:rsidR="00D60378" w:rsidRPr="00335454">
        <w:rPr>
          <w:rFonts w:ascii="Arial" w:hAnsi="Arial" w:cs="Arial"/>
        </w:rPr>
        <w:t xml:space="preserve">treten </w:t>
      </w:r>
      <w:r w:rsidRPr="00335454">
        <w:rPr>
          <w:rFonts w:ascii="Arial" w:hAnsi="Arial" w:cs="Arial"/>
        </w:rPr>
        <w:t>häufig  weitere schwierige Lebenslagen wie Arbeitslosigkeit, Erkrankungen oder ein Mangel an Kompetenzen in der Alltagsbewältigung</w:t>
      </w:r>
      <w:r w:rsidR="00D60378" w:rsidRPr="00335454">
        <w:rPr>
          <w:rFonts w:ascii="Arial" w:hAnsi="Arial" w:cs="Arial"/>
        </w:rPr>
        <w:t xml:space="preserve"> auf.</w:t>
      </w:r>
      <w:r w:rsidR="00D60378" w:rsidRPr="00561256">
        <w:rPr>
          <w:rFonts w:ascii="Arial" w:hAnsi="Arial" w:cs="Arial"/>
        </w:rPr>
        <w:t xml:space="preserve"> </w:t>
      </w:r>
      <w:r w:rsidRPr="00561256">
        <w:rPr>
          <w:rFonts w:ascii="Arial" w:hAnsi="Arial" w:cs="Arial"/>
        </w:rPr>
        <w:t>Um eine qualitätsorientierte Beratung zu gewährleisten, werden folgende Anforderungen an die Qualifikation der Mitarbeiter in der geförderten Schuldnerberatung gestellt. Aus der Reihenfolge ergeben sich eine  Rangfolge und eine entsprechende Wertigkeit der nachzuweisenden Q</w:t>
      </w:r>
      <w:r w:rsidR="000D160A">
        <w:rPr>
          <w:rFonts w:ascii="Arial" w:hAnsi="Arial" w:cs="Arial"/>
        </w:rPr>
        <w:t>ualifikation.</w:t>
      </w:r>
    </w:p>
    <w:tbl>
      <w:tblPr>
        <w:tblStyle w:val="Tabellenraster"/>
        <w:tblW w:w="0" w:type="auto"/>
        <w:tblLayout w:type="fixed"/>
        <w:tblLook w:val="04A0" w:firstRow="1" w:lastRow="0" w:firstColumn="1" w:lastColumn="0" w:noHBand="0" w:noVBand="1"/>
      </w:tblPr>
      <w:tblGrid>
        <w:gridCol w:w="4077"/>
        <w:gridCol w:w="1560"/>
        <w:gridCol w:w="1469"/>
        <w:gridCol w:w="1366"/>
        <w:gridCol w:w="1417"/>
        <w:gridCol w:w="1635"/>
        <w:gridCol w:w="1636"/>
      </w:tblGrid>
      <w:tr w:rsidR="00E357A3" w:rsidTr="0055574E">
        <w:tc>
          <w:tcPr>
            <w:tcW w:w="4077" w:type="dxa"/>
          </w:tcPr>
          <w:p w:rsidR="00E357A3" w:rsidRPr="0055574E" w:rsidRDefault="00E357A3">
            <w:pPr>
              <w:rPr>
                <w:rFonts w:ascii="Arial" w:hAnsi="Arial" w:cs="Arial"/>
              </w:rPr>
            </w:pPr>
          </w:p>
          <w:p w:rsidR="00E357A3" w:rsidRPr="0055574E" w:rsidRDefault="00E357A3">
            <w:pPr>
              <w:rPr>
                <w:rFonts w:ascii="Arial" w:hAnsi="Arial" w:cs="Arial"/>
              </w:rPr>
            </w:pPr>
            <w:r w:rsidRPr="0055574E">
              <w:rPr>
                <w:rFonts w:ascii="Arial" w:hAnsi="Arial" w:cs="Arial"/>
              </w:rPr>
              <w:t>Fachrichtungen/Berufsbilder</w:t>
            </w:r>
          </w:p>
        </w:tc>
        <w:tc>
          <w:tcPr>
            <w:tcW w:w="3029" w:type="dxa"/>
            <w:gridSpan w:val="2"/>
          </w:tcPr>
          <w:tbl>
            <w:tblPr>
              <w:tblW w:w="4003" w:type="dxa"/>
              <w:tblLayout w:type="fixed"/>
              <w:tblCellMar>
                <w:left w:w="70" w:type="dxa"/>
                <w:right w:w="70" w:type="dxa"/>
              </w:tblCellMar>
              <w:tblLook w:val="04A0" w:firstRow="1" w:lastRow="0" w:firstColumn="1" w:lastColumn="0" w:noHBand="0" w:noVBand="1"/>
            </w:tblPr>
            <w:tblGrid>
              <w:gridCol w:w="4003"/>
            </w:tblGrid>
            <w:tr w:rsidR="00E357A3" w:rsidRPr="00E357A3" w:rsidTr="0055574E">
              <w:trPr>
                <w:trHeight w:val="300"/>
              </w:trPr>
              <w:tc>
                <w:tcPr>
                  <w:tcW w:w="4003" w:type="dxa"/>
                  <w:tcBorders>
                    <w:top w:val="nil"/>
                    <w:left w:val="nil"/>
                    <w:bottom w:val="nil"/>
                    <w:right w:val="nil"/>
                  </w:tcBorders>
                  <w:shd w:val="clear" w:color="auto" w:fill="auto"/>
                  <w:noWrap/>
                  <w:vAlign w:val="bottom"/>
                  <w:hideMark/>
                </w:tcPr>
                <w:p w:rsidR="00E357A3" w:rsidRDefault="00E357A3" w:rsidP="00E357A3">
                  <w:pPr>
                    <w:spacing w:after="0" w:line="240" w:lineRule="auto"/>
                    <w:rPr>
                      <w:rFonts w:ascii="Arial" w:eastAsia="Times New Roman" w:hAnsi="Arial" w:cs="Arial"/>
                      <w:color w:val="000000"/>
                      <w:lang w:eastAsia="de-DE"/>
                    </w:rPr>
                  </w:pPr>
                  <w:r w:rsidRPr="00E357A3">
                    <w:rPr>
                      <w:rFonts w:ascii="Arial" w:eastAsia="Times New Roman" w:hAnsi="Arial" w:cs="Arial"/>
                      <w:color w:val="000000"/>
                      <w:lang w:eastAsia="de-DE"/>
                    </w:rPr>
                    <w:t xml:space="preserve">Fachrichtung </w:t>
                  </w:r>
                </w:p>
                <w:p w:rsidR="00E357A3" w:rsidRPr="00E357A3" w:rsidRDefault="00E357A3" w:rsidP="00E357A3">
                  <w:pPr>
                    <w:spacing w:after="0" w:line="240" w:lineRule="auto"/>
                    <w:rPr>
                      <w:rFonts w:ascii="Arial" w:eastAsia="Times New Roman" w:hAnsi="Arial" w:cs="Arial"/>
                      <w:color w:val="000000"/>
                      <w:lang w:eastAsia="de-DE"/>
                    </w:rPr>
                  </w:pPr>
                  <w:r w:rsidRPr="00E357A3">
                    <w:rPr>
                      <w:rFonts w:ascii="Arial" w:eastAsia="Times New Roman" w:hAnsi="Arial" w:cs="Arial"/>
                      <w:color w:val="000000"/>
                      <w:lang w:eastAsia="de-DE"/>
                    </w:rPr>
                    <w:t>Sozialwissenschaft</w:t>
                  </w:r>
                </w:p>
              </w:tc>
            </w:tr>
            <w:tr w:rsidR="00E357A3" w:rsidRPr="00E357A3" w:rsidTr="0055574E">
              <w:trPr>
                <w:trHeight w:val="300"/>
              </w:trPr>
              <w:tc>
                <w:tcPr>
                  <w:tcW w:w="4003" w:type="dxa"/>
                  <w:tcBorders>
                    <w:top w:val="nil"/>
                    <w:left w:val="nil"/>
                    <w:bottom w:val="nil"/>
                    <w:right w:val="nil"/>
                  </w:tcBorders>
                  <w:shd w:val="clear" w:color="auto" w:fill="auto"/>
                  <w:noWrap/>
                  <w:vAlign w:val="bottom"/>
                  <w:hideMark/>
                </w:tcPr>
                <w:p w:rsidR="00E357A3" w:rsidRPr="00E357A3" w:rsidRDefault="00E357A3" w:rsidP="00E357A3">
                  <w:pPr>
                    <w:spacing w:after="0" w:line="240" w:lineRule="auto"/>
                    <w:rPr>
                      <w:rFonts w:ascii="Arial" w:eastAsia="Times New Roman" w:hAnsi="Arial" w:cs="Arial"/>
                      <w:color w:val="000000"/>
                      <w:lang w:eastAsia="de-DE"/>
                    </w:rPr>
                  </w:pPr>
                  <w:r w:rsidRPr="00E357A3">
                    <w:rPr>
                      <w:rFonts w:ascii="Arial" w:eastAsia="Times New Roman" w:hAnsi="Arial" w:cs="Arial"/>
                      <w:color w:val="000000"/>
                      <w:lang w:eastAsia="de-DE"/>
                    </w:rPr>
                    <w:t>Studienfach: Sozialarbeit/Sozialpädagogik</w:t>
                  </w:r>
                </w:p>
              </w:tc>
            </w:tr>
          </w:tbl>
          <w:p w:rsidR="00E357A3" w:rsidRDefault="00E357A3"/>
        </w:tc>
        <w:tc>
          <w:tcPr>
            <w:tcW w:w="2783" w:type="dxa"/>
            <w:gridSpan w:val="2"/>
          </w:tcPr>
          <w:p w:rsidR="00E357A3" w:rsidRPr="00E357A3" w:rsidRDefault="00E357A3">
            <w:pPr>
              <w:rPr>
                <w:rFonts w:ascii="Arial" w:hAnsi="Arial" w:cs="Arial"/>
              </w:rPr>
            </w:pPr>
            <w:r w:rsidRPr="00E357A3">
              <w:rPr>
                <w:rFonts w:ascii="Arial" w:hAnsi="Arial" w:cs="Arial"/>
              </w:rPr>
              <w:t>Fachrichtung Wirtschaftswissenschaft</w:t>
            </w:r>
          </w:p>
          <w:p w:rsidR="00E357A3" w:rsidRPr="00E357A3" w:rsidRDefault="00E357A3">
            <w:pPr>
              <w:rPr>
                <w:rFonts w:ascii="Arial" w:hAnsi="Arial" w:cs="Arial"/>
              </w:rPr>
            </w:pPr>
            <w:r w:rsidRPr="00E357A3">
              <w:rPr>
                <w:rFonts w:ascii="Arial" w:hAnsi="Arial" w:cs="Arial"/>
              </w:rPr>
              <w:t>S</w:t>
            </w:r>
            <w:r w:rsidR="000D160A" w:rsidRPr="00CF5116">
              <w:rPr>
                <w:rFonts w:ascii="Arial" w:hAnsi="Arial" w:cs="Arial"/>
              </w:rPr>
              <w:t>t</w:t>
            </w:r>
            <w:r w:rsidRPr="00E357A3">
              <w:rPr>
                <w:rFonts w:ascii="Arial" w:hAnsi="Arial" w:cs="Arial"/>
              </w:rPr>
              <w:t>udienfach:</w:t>
            </w:r>
          </w:p>
          <w:p w:rsidR="00E357A3" w:rsidRPr="00E357A3" w:rsidRDefault="00E357A3">
            <w:pPr>
              <w:rPr>
                <w:rFonts w:ascii="Arial" w:hAnsi="Arial" w:cs="Arial"/>
              </w:rPr>
            </w:pPr>
            <w:r w:rsidRPr="00E357A3">
              <w:rPr>
                <w:rFonts w:ascii="Arial" w:hAnsi="Arial" w:cs="Arial"/>
              </w:rPr>
              <w:t>Betriebswirtschaft</w:t>
            </w:r>
          </w:p>
        </w:tc>
        <w:tc>
          <w:tcPr>
            <w:tcW w:w="3271" w:type="dxa"/>
            <w:gridSpan w:val="2"/>
          </w:tcPr>
          <w:p w:rsidR="00E357A3" w:rsidRPr="00E357A3" w:rsidRDefault="00E357A3">
            <w:pPr>
              <w:rPr>
                <w:rFonts w:ascii="Arial" w:hAnsi="Arial" w:cs="Arial"/>
              </w:rPr>
            </w:pPr>
            <w:r w:rsidRPr="00E357A3">
              <w:rPr>
                <w:rFonts w:ascii="Arial" w:hAnsi="Arial" w:cs="Arial"/>
              </w:rPr>
              <w:t>Erzieher/in</w:t>
            </w:r>
          </w:p>
          <w:p w:rsidR="00E357A3" w:rsidRPr="00E357A3" w:rsidRDefault="00E357A3">
            <w:pPr>
              <w:rPr>
                <w:rFonts w:ascii="Arial" w:hAnsi="Arial" w:cs="Arial"/>
              </w:rPr>
            </w:pPr>
            <w:r w:rsidRPr="00E357A3">
              <w:rPr>
                <w:rFonts w:ascii="Arial" w:hAnsi="Arial" w:cs="Arial"/>
              </w:rPr>
              <w:t>Bürokaufmann/frau</w:t>
            </w:r>
          </w:p>
          <w:p w:rsidR="00E357A3" w:rsidRPr="00E357A3" w:rsidRDefault="00E357A3">
            <w:pPr>
              <w:rPr>
                <w:rFonts w:ascii="Arial" w:hAnsi="Arial" w:cs="Arial"/>
              </w:rPr>
            </w:pPr>
            <w:r w:rsidRPr="00E357A3">
              <w:rPr>
                <w:rFonts w:ascii="Arial" w:hAnsi="Arial" w:cs="Arial"/>
              </w:rPr>
              <w:t>Verwaltungsfachangestellte/r</w:t>
            </w:r>
          </w:p>
          <w:p w:rsidR="00E357A3" w:rsidRPr="00E357A3" w:rsidRDefault="00E357A3" w:rsidP="0055574E">
            <w:pPr>
              <w:rPr>
                <w:rFonts w:ascii="Arial" w:hAnsi="Arial" w:cs="Arial"/>
              </w:rPr>
            </w:pPr>
            <w:r w:rsidRPr="00E357A3">
              <w:rPr>
                <w:rFonts w:ascii="Arial" w:hAnsi="Arial" w:cs="Arial"/>
              </w:rPr>
              <w:t>Bankkaufmann/</w:t>
            </w:r>
            <w:r w:rsidR="0055574E">
              <w:rPr>
                <w:rFonts w:ascii="Arial" w:hAnsi="Arial" w:cs="Arial"/>
              </w:rPr>
              <w:t>f</w:t>
            </w:r>
            <w:r w:rsidRPr="00E357A3">
              <w:rPr>
                <w:rFonts w:ascii="Arial" w:hAnsi="Arial" w:cs="Arial"/>
              </w:rPr>
              <w:t>rau</w:t>
            </w:r>
          </w:p>
        </w:tc>
      </w:tr>
      <w:tr w:rsidR="00236727" w:rsidTr="0055574E">
        <w:tc>
          <w:tcPr>
            <w:tcW w:w="4077" w:type="dxa"/>
          </w:tcPr>
          <w:p w:rsidR="00236727" w:rsidRPr="0055574E" w:rsidRDefault="00236727" w:rsidP="00236727">
            <w:pPr>
              <w:rPr>
                <w:rFonts w:ascii="Arial" w:hAnsi="Arial" w:cs="Arial"/>
              </w:rPr>
            </w:pPr>
            <w:r>
              <w:rPr>
                <w:rFonts w:ascii="Arial" w:hAnsi="Arial" w:cs="Arial"/>
              </w:rPr>
              <w:t>Wertung der beruflichen Qualifikation</w:t>
            </w:r>
          </w:p>
        </w:tc>
        <w:tc>
          <w:tcPr>
            <w:tcW w:w="3029" w:type="dxa"/>
            <w:gridSpan w:val="2"/>
          </w:tcPr>
          <w:p w:rsidR="00236727" w:rsidRPr="00E357A3" w:rsidRDefault="00236727" w:rsidP="00236727">
            <w:pPr>
              <w:jc w:val="center"/>
              <w:rPr>
                <w:rFonts w:ascii="Arial" w:eastAsia="Times New Roman" w:hAnsi="Arial" w:cs="Arial"/>
                <w:color w:val="000000"/>
                <w:lang w:eastAsia="de-DE"/>
              </w:rPr>
            </w:pPr>
            <w:r>
              <w:rPr>
                <w:rFonts w:ascii="Arial" w:eastAsia="Times New Roman" w:hAnsi="Arial" w:cs="Arial"/>
                <w:color w:val="000000"/>
                <w:lang w:eastAsia="de-DE"/>
              </w:rPr>
              <w:t>1,5</w:t>
            </w:r>
          </w:p>
        </w:tc>
        <w:tc>
          <w:tcPr>
            <w:tcW w:w="2783" w:type="dxa"/>
            <w:gridSpan w:val="2"/>
          </w:tcPr>
          <w:p w:rsidR="00236727" w:rsidRPr="00E357A3" w:rsidRDefault="00236727" w:rsidP="00236727">
            <w:pPr>
              <w:jc w:val="center"/>
              <w:rPr>
                <w:rFonts w:ascii="Arial" w:hAnsi="Arial" w:cs="Arial"/>
              </w:rPr>
            </w:pPr>
            <w:r>
              <w:rPr>
                <w:rFonts w:ascii="Arial" w:hAnsi="Arial" w:cs="Arial"/>
              </w:rPr>
              <w:t>1,0</w:t>
            </w:r>
          </w:p>
        </w:tc>
        <w:tc>
          <w:tcPr>
            <w:tcW w:w="3271" w:type="dxa"/>
            <w:gridSpan w:val="2"/>
          </w:tcPr>
          <w:p w:rsidR="00236727" w:rsidRPr="00E357A3" w:rsidRDefault="00236727" w:rsidP="00236727">
            <w:pPr>
              <w:jc w:val="center"/>
              <w:rPr>
                <w:rFonts w:ascii="Arial" w:hAnsi="Arial" w:cs="Arial"/>
              </w:rPr>
            </w:pPr>
            <w:r>
              <w:rPr>
                <w:rFonts w:ascii="Arial" w:hAnsi="Arial" w:cs="Arial"/>
              </w:rPr>
              <w:t>0,5</w:t>
            </w:r>
          </w:p>
        </w:tc>
      </w:tr>
      <w:tr w:rsidR="00236727" w:rsidTr="0055574E">
        <w:tc>
          <w:tcPr>
            <w:tcW w:w="4077" w:type="dxa"/>
          </w:tcPr>
          <w:p w:rsidR="00236727" w:rsidRDefault="00236727" w:rsidP="00236727">
            <w:pPr>
              <w:rPr>
                <w:rFonts w:ascii="Arial" w:hAnsi="Arial" w:cs="Arial"/>
              </w:rPr>
            </w:pPr>
            <w:r>
              <w:rPr>
                <w:rFonts w:ascii="Arial" w:hAnsi="Arial" w:cs="Arial"/>
              </w:rPr>
              <w:t>Wertung – Basiskurs in der Schuldnerberatung mit Zertif</w:t>
            </w:r>
            <w:r w:rsidR="00CF5116">
              <w:rPr>
                <w:rFonts w:ascii="Arial" w:hAnsi="Arial" w:cs="Arial"/>
              </w:rPr>
              <w:t>i</w:t>
            </w:r>
            <w:r>
              <w:rPr>
                <w:rFonts w:ascii="Arial" w:hAnsi="Arial" w:cs="Arial"/>
              </w:rPr>
              <w:t>kat</w:t>
            </w:r>
          </w:p>
        </w:tc>
        <w:tc>
          <w:tcPr>
            <w:tcW w:w="3029" w:type="dxa"/>
            <w:gridSpan w:val="2"/>
          </w:tcPr>
          <w:p w:rsidR="00236727" w:rsidRDefault="00236727" w:rsidP="00236727">
            <w:pPr>
              <w:jc w:val="center"/>
              <w:rPr>
                <w:rFonts w:ascii="Arial" w:eastAsia="Times New Roman" w:hAnsi="Arial" w:cs="Arial"/>
                <w:color w:val="000000"/>
                <w:lang w:eastAsia="de-DE"/>
              </w:rPr>
            </w:pPr>
            <w:r>
              <w:rPr>
                <w:rFonts w:ascii="Arial" w:eastAsia="Times New Roman" w:hAnsi="Arial" w:cs="Arial"/>
                <w:color w:val="000000"/>
                <w:lang w:eastAsia="de-DE"/>
              </w:rPr>
              <w:t>0,5</w:t>
            </w:r>
          </w:p>
        </w:tc>
        <w:tc>
          <w:tcPr>
            <w:tcW w:w="2783" w:type="dxa"/>
            <w:gridSpan w:val="2"/>
          </w:tcPr>
          <w:p w:rsidR="00236727" w:rsidRDefault="00236727" w:rsidP="00236727">
            <w:pPr>
              <w:jc w:val="center"/>
              <w:rPr>
                <w:rFonts w:ascii="Arial" w:hAnsi="Arial" w:cs="Arial"/>
              </w:rPr>
            </w:pPr>
            <w:r>
              <w:rPr>
                <w:rFonts w:ascii="Arial" w:hAnsi="Arial" w:cs="Arial"/>
              </w:rPr>
              <w:t>0,5</w:t>
            </w:r>
          </w:p>
        </w:tc>
        <w:tc>
          <w:tcPr>
            <w:tcW w:w="3271" w:type="dxa"/>
            <w:gridSpan w:val="2"/>
          </w:tcPr>
          <w:p w:rsidR="00236727" w:rsidRDefault="00236727" w:rsidP="00236727">
            <w:pPr>
              <w:jc w:val="center"/>
              <w:rPr>
                <w:rFonts w:ascii="Arial" w:hAnsi="Arial" w:cs="Arial"/>
              </w:rPr>
            </w:pPr>
            <w:r>
              <w:rPr>
                <w:rFonts w:ascii="Arial" w:hAnsi="Arial" w:cs="Arial"/>
              </w:rPr>
              <w:t>0,5</w:t>
            </w:r>
          </w:p>
        </w:tc>
      </w:tr>
      <w:tr w:rsidR="00236727" w:rsidTr="0055574E">
        <w:tc>
          <w:tcPr>
            <w:tcW w:w="4077" w:type="dxa"/>
          </w:tcPr>
          <w:p w:rsidR="00236727" w:rsidRDefault="00236727" w:rsidP="00236727">
            <w:pPr>
              <w:rPr>
                <w:rFonts w:ascii="Arial" w:hAnsi="Arial" w:cs="Arial"/>
              </w:rPr>
            </w:pPr>
          </w:p>
        </w:tc>
        <w:tc>
          <w:tcPr>
            <w:tcW w:w="3029" w:type="dxa"/>
            <w:gridSpan w:val="2"/>
          </w:tcPr>
          <w:p w:rsidR="00236727" w:rsidRDefault="00236727" w:rsidP="00236727">
            <w:pPr>
              <w:jc w:val="center"/>
              <w:rPr>
                <w:rFonts w:ascii="Arial" w:eastAsia="Times New Roman" w:hAnsi="Arial" w:cs="Arial"/>
                <w:color w:val="000000"/>
                <w:lang w:eastAsia="de-DE"/>
              </w:rPr>
            </w:pPr>
          </w:p>
        </w:tc>
        <w:tc>
          <w:tcPr>
            <w:tcW w:w="2783" w:type="dxa"/>
            <w:gridSpan w:val="2"/>
          </w:tcPr>
          <w:p w:rsidR="00236727" w:rsidRDefault="00236727" w:rsidP="00236727">
            <w:pPr>
              <w:jc w:val="center"/>
              <w:rPr>
                <w:rFonts w:ascii="Arial" w:hAnsi="Arial" w:cs="Arial"/>
              </w:rPr>
            </w:pPr>
          </w:p>
        </w:tc>
        <w:tc>
          <w:tcPr>
            <w:tcW w:w="3271" w:type="dxa"/>
            <w:gridSpan w:val="2"/>
          </w:tcPr>
          <w:p w:rsidR="00236727" w:rsidRDefault="00236727" w:rsidP="00236727">
            <w:pPr>
              <w:jc w:val="center"/>
              <w:rPr>
                <w:rFonts w:ascii="Arial" w:hAnsi="Arial" w:cs="Arial"/>
              </w:rPr>
            </w:pPr>
          </w:p>
        </w:tc>
      </w:tr>
      <w:tr w:rsidR="00E357A3" w:rsidTr="0055574E">
        <w:tc>
          <w:tcPr>
            <w:tcW w:w="4077" w:type="dxa"/>
          </w:tcPr>
          <w:p w:rsidR="00E357A3" w:rsidRPr="00E357A3" w:rsidRDefault="00E357A3" w:rsidP="00FB0CAF">
            <w:pPr>
              <w:rPr>
                <w:rFonts w:ascii="Arial" w:hAnsi="Arial" w:cs="Arial"/>
              </w:rPr>
            </w:pPr>
            <w:r w:rsidRPr="00E357A3">
              <w:rPr>
                <w:rFonts w:ascii="Arial" w:hAnsi="Arial" w:cs="Arial"/>
              </w:rPr>
              <w:t>Fach- und Hochschulabschluss</w:t>
            </w:r>
          </w:p>
        </w:tc>
        <w:tc>
          <w:tcPr>
            <w:tcW w:w="1560" w:type="dxa"/>
          </w:tcPr>
          <w:p w:rsidR="00E357A3" w:rsidRPr="00E357A3" w:rsidRDefault="00E357A3">
            <w:pPr>
              <w:rPr>
                <w:rFonts w:ascii="Arial" w:hAnsi="Arial" w:cs="Arial"/>
              </w:rPr>
            </w:pPr>
            <w:r w:rsidRPr="00E357A3">
              <w:rPr>
                <w:rFonts w:ascii="Arial" w:hAnsi="Arial" w:cs="Arial"/>
              </w:rPr>
              <w:t>X</w:t>
            </w:r>
          </w:p>
        </w:tc>
        <w:tc>
          <w:tcPr>
            <w:tcW w:w="1469" w:type="dxa"/>
          </w:tcPr>
          <w:p w:rsidR="00E357A3" w:rsidRPr="00E357A3" w:rsidRDefault="00E357A3">
            <w:pPr>
              <w:rPr>
                <w:rFonts w:ascii="Arial" w:hAnsi="Arial" w:cs="Arial"/>
              </w:rPr>
            </w:pPr>
            <w:r w:rsidRPr="00E357A3">
              <w:rPr>
                <w:rFonts w:ascii="Arial" w:hAnsi="Arial" w:cs="Arial"/>
              </w:rPr>
              <w:t>X</w:t>
            </w:r>
          </w:p>
        </w:tc>
        <w:tc>
          <w:tcPr>
            <w:tcW w:w="1366" w:type="dxa"/>
          </w:tcPr>
          <w:p w:rsidR="00E357A3" w:rsidRPr="00E357A3" w:rsidRDefault="00E357A3">
            <w:pPr>
              <w:rPr>
                <w:rFonts w:ascii="Arial" w:hAnsi="Arial" w:cs="Arial"/>
              </w:rPr>
            </w:pPr>
            <w:r w:rsidRPr="00E357A3">
              <w:rPr>
                <w:rFonts w:ascii="Arial" w:hAnsi="Arial" w:cs="Arial"/>
              </w:rPr>
              <w:t>X</w:t>
            </w:r>
          </w:p>
        </w:tc>
        <w:tc>
          <w:tcPr>
            <w:tcW w:w="1417" w:type="dxa"/>
          </w:tcPr>
          <w:p w:rsidR="00E357A3" w:rsidRPr="00E357A3" w:rsidRDefault="00E357A3" w:rsidP="00E357A3">
            <w:pPr>
              <w:rPr>
                <w:rFonts w:ascii="Arial" w:hAnsi="Arial" w:cs="Arial"/>
              </w:rPr>
            </w:pPr>
            <w:r w:rsidRPr="00E357A3">
              <w:rPr>
                <w:rFonts w:ascii="Arial" w:hAnsi="Arial" w:cs="Arial"/>
              </w:rPr>
              <w:t>X</w:t>
            </w:r>
          </w:p>
        </w:tc>
        <w:tc>
          <w:tcPr>
            <w:tcW w:w="1635" w:type="dxa"/>
          </w:tcPr>
          <w:p w:rsidR="00E357A3" w:rsidRPr="00E357A3" w:rsidRDefault="00E357A3">
            <w:pPr>
              <w:rPr>
                <w:rFonts w:ascii="Arial" w:hAnsi="Arial" w:cs="Arial"/>
              </w:rPr>
            </w:pPr>
          </w:p>
        </w:tc>
        <w:tc>
          <w:tcPr>
            <w:tcW w:w="1636" w:type="dxa"/>
          </w:tcPr>
          <w:p w:rsidR="00E357A3" w:rsidRPr="00E357A3" w:rsidRDefault="00E357A3">
            <w:pPr>
              <w:rPr>
                <w:rFonts w:ascii="Arial" w:hAnsi="Arial" w:cs="Arial"/>
              </w:rPr>
            </w:pPr>
          </w:p>
        </w:tc>
      </w:tr>
      <w:tr w:rsidR="00E357A3" w:rsidTr="0055574E">
        <w:tc>
          <w:tcPr>
            <w:tcW w:w="4077" w:type="dxa"/>
          </w:tcPr>
          <w:p w:rsidR="00E357A3" w:rsidRPr="00E357A3" w:rsidRDefault="00E357A3" w:rsidP="00FB0CAF">
            <w:pPr>
              <w:rPr>
                <w:rFonts w:ascii="Arial" w:hAnsi="Arial" w:cs="Arial"/>
              </w:rPr>
            </w:pPr>
            <w:r w:rsidRPr="00E357A3">
              <w:rPr>
                <w:rFonts w:ascii="Arial" w:hAnsi="Arial" w:cs="Arial"/>
              </w:rPr>
              <w:t>Ausbildungsdauer mindestens 3 Jahre</w:t>
            </w:r>
          </w:p>
        </w:tc>
        <w:tc>
          <w:tcPr>
            <w:tcW w:w="1560" w:type="dxa"/>
          </w:tcPr>
          <w:p w:rsidR="00E357A3" w:rsidRPr="00E357A3" w:rsidRDefault="00E357A3">
            <w:pPr>
              <w:rPr>
                <w:rFonts w:ascii="Arial" w:hAnsi="Arial" w:cs="Arial"/>
              </w:rPr>
            </w:pPr>
          </w:p>
        </w:tc>
        <w:tc>
          <w:tcPr>
            <w:tcW w:w="1469" w:type="dxa"/>
          </w:tcPr>
          <w:p w:rsidR="00E357A3" w:rsidRPr="00E357A3" w:rsidRDefault="00E357A3">
            <w:pPr>
              <w:rPr>
                <w:rFonts w:ascii="Arial" w:hAnsi="Arial" w:cs="Arial"/>
              </w:rPr>
            </w:pPr>
          </w:p>
        </w:tc>
        <w:tc>
          <w:tcPr>
            <w:tcW w:w="1366" w:type="dxa"/>
          </w:tcPr>
          <w:p w:rsidR="00E357A3" w:rsidRPr="00E357A3" w:rsidRDefault="00E357A3">
            <w:pPr>
              <w:rPr>
                <w:rFonts w:ascii="Arial" w:hAnsi="Arial" w:cs="Arial"/>
              </w:rPr>
            </w:pPr>
          </w:p>
        </w:tc>
        <w:tc>
          <w:tcPr>
            <w:tcW w:w="1417" w:type="dxa"/>
          </w:tcPr>
          <w:p w:rsidR="00E357A3" w:rsidRPr="00E357A3" w:rsidRDefault="00E357A3">
            <w:pPr>
              <w:rPr>
                <w:rFonts w:ascii="Arial" w:hAnsi="Arial" w:cs="Arial"/>
              </w:rPr>
            </w:pPr>
          </w:p>
        </w:tc>
        <w:tc>
          <w:tcPr>
            <w:tcW w:w="1635" w:type="dxa"/>
          </w:tcPr>
          <w:p w:rsidR="00E357A3" w:rsidRPr="00E357A3" w:rsidRDefault="00E357A3">
            <w:pPr>
              <w:rPr>
                <w:rFonts w:ascii="Arial" w:hAnsi="Arial" w:cs="Arial"/>
              </w:rPr>
            </w:pPr>
            <w:r w:rsidRPr="00E357A3">
              <w:rPr>
                <w:rFonts w:ascii="Arial" w:hAnsi="Arial" w:cs="Arial"/>
              </w:rPr>
              <w:t>X</w:t>
            </w:r>
          </w:p>
        </w:tc>
        <w:tc>
          <w:tcPr>
            <w:tcW w:w="1636" w:type="dxa"/>
          </w:tcPr>
          <w:p w:rsidR="00E357A3" w:rsidRPr="00E357A3" w:rsidRDefault="00E357A3">
            <w:pPr>
              <w:rPr>
                <w:rFonts w:ascii="Arial" w:hAnsi="Arial" w:cs="Arial"/>
              </w:rPr>
            </w:pPr>
            <w:r w:rsidRPr="00E357A3">
              <w:rPr>
                <w:rFonts w:ascii="Arial" w:hAnsi="Arial" w:cs="Arial"/>
              </w:rPr>
              <w:t>X</w:t>
            </w:r>
          </w:p>
        </w:tc>
      </w:tr>
      <w:tr w:rsidR="00E357A3" w:rsidTr="0055574E">
        <w:tc>
          <w:tcPr>
            <w:tcW w:w="4077" w:type="dxa"/>
          </w:tcPr>
          <w:p w:rsidR="00E357A3" w:rsidRPr="00E357A3" w:rsidRDefault="00E357A3" w:rsidP="00E357A3">
            <w:pPr>
              <w:rPr>
                <w:rFonts w:ascii="Arial" w:hAnsi="Arial" w:cs="Arial"/>
                <w:color w:val="000000"/>
              </w:rPr>
            </w:pPr>
            <w:r w:rsidRPr="00E357A3">
              <w:rPr>
                <w:rFonts w:ascii="Arial" w:hAnsi="Arial" w:cs="Arial"/>
                <w:color w:val="000000"/>
              </w:rPr>
              <w:t>mit Basiskurs in der Schuldnerberatung mit Zertifikat</w:t>
            </w:r>
          </w:p>
          <w:p w:rsidR="00E357A3" w:rsidRPr="00E357A3" w:rsidRDefault="00E357A3">
            <w:pPr>
              <w:rPr>
                <w:rFonts w:ascii="Arial" w:hAnsi="Arial" w:cs="Arial"/>
              </w:rPr>
            </w:pPr>
          </w:p>
        </w:tc>
        <w:tc>
          <w:tcPr>
            <w:tcW w:w="1560" w:type="dxa"/>
          </w:tcPr>
          <w:p w:rsidR="00E357A3" w:rsidRPr="00E357A3" w:rsidRDefault="00E357A3">
            <w:pPr>
              <w:rPr>
                <w:rFonts w:ascii="Arial" w:hAnsi="Arial" w:cs="Arial"/>
              </w:rPr>
            </w:pPr>
            <w:r w:rsidRPr="00E357A3">
              <w:rPr>
                <w:rFonts w:ascii="Arial" w:hAnsi="Arial" w:cs="Arial"/>
              </w:rPr>
              <w:t>X</w:t>
            </w:r>
          </w:p>
        </w:tc>
        <w:tc>
          <w:tcPr>
            <w:tcW w:w="1469" w:type="dxa"/>
          </w:tcPr>
          <w:p w:rsidR="00E357A3" w:rsidRPr="00E357A3" w:rsidRDefault="00E357A3">
            <w:pPr>
              <w:rPr>
                <w:rFonts w:ascii="Arial" w:hAnsi="Arial" w:cs="Arial"/>
              </w:rPr>
            </w:pPr>
          </w:p>
        </w:tc>
        <w:tc>
          <w:tcPr>
            <w:tcW w:w="1366" w:type="dxa"/>
          </w:tcPr>
          <w:p w:rsidR="00E357A3" w:rsidRPr="00E357A3" w:rsidRDefault="00E357A3">
            <w:pPr>
              <w:rPr>
                <w:rFonts w:ascii="Arial" w:hAnsi="Arial" w:cs="Arial"/>
              </w:rPr>
            </w:pPr>
            <w:r w:rsidRPr="00E357A3">
              <w:rPr>
                <w:rFonts w:ascii="Arial" w:hAnsi="Arial" w:cs="Arial"/>
              </w:rPr>
              <w:t>X</w:t>
            </w:r>
          </w:p>
        </w:tc>
        <w:tc>
          <w:tcPr>
            <w:tcW w:w="1417" w:type="dxa"/>
          </w:tcPr>
          <w:p w:rsidR="00E357A3" w:rsidRPr="00E357A3" w:rsidRDefault="00E357A3">
            <w:pPr>
              <w:rPr>
                <w:rFonts w:ascii="Arial" w:hAnsi="Arial" w:cs="Arial"/>
              </w:rPr>
            </w:pPr>
          </w:p>
        </w:tc>
        <w:tc>
          <w:tcPr>
            <w:tcW w:w="1635" w:type="dxa"/>
          </w:tcPr>
          <w:p w:rsidR="00E357A3" w:rsidRPr="00E357A3" w:rsidRDefault="00E357A3">
            <w:pPr>
              <w:rPr>
                <w:rFonts w:ascii="Arial" w:hAnsi="Arial" w:cs="Arial"/>
              </w:rPr>
            </w:pPr>
            <w:r w:rsidRPr="00E357A3">
              <w:rPr>
                <w:rFonts w:ascii="Arial" w:hAnsi="Arial" w:cs="Arial"/>
              </w:rPr>
              <w:t>X</w:t>
            </w:r>
          </w:p>
        </w:tc>
        <w:tc>
          <w:tcPr>
            <w:tcW w:w="1636" w:type="dxa"/>
          </w:tcPr>
          <w:p w:rsidR="00E357A3" w:rsidRPr="00E357A3" w:rsidRDefault="00E357A3">
            <w:pPr>
              <w:rPr>
                <w:rFonts w:ascii="Arial" w:hAnsi="Arial" w:cs="Arial"/>
              </w:rPr>
            </w:pPr>
          </w:p>
        </w:tc>
      </w:tr>
      <w:tr w:rsidR="00E357A3" w:rsidTr="0055574E">
        <w:tc>
          <w:tcPr>
            <w:tcW w:w="4077" w:type="dxa"/>
          </w:tcPr>
          <w:p w:rsidR="00E357A3" w:rsidRPr="00E357A3" w:rsidRDefault="00E357A3">
            <w:pPr>
              <w:rPr>
                <w:rFonts w:ascii="Arial" w:hAnsi="Arial" w:cs="Arial"/>
              </w:rPr>
            </w:pPr>
            <w:r w:rsidRPr="00E357A3">
              <w:rPr>
                <w:rFonts w:ascii="Arial" w:hAnsi="Arial" w:cs="Arial"/>
              </w:rPr>
              <w:t>Punkte</w:t>
            </w:r>
          </w:p>
        </w:tc>
        <w:tc>
          <w:tcPr>
            <w:tcW w:w="1560" w:type="dxa"/>
          </w:tcPr>
          <w:p w:rsidR="00E357A3" w:rsidRPr="00E357A3" w:rsidRDefault="00E357A3">
            <w:pPr>
              <w:rPr>
                <w:rFonts w:ascii="Arial" w:hAnsi="Arial" w:cs="Arial"/>
              </w:rPr>
            </w:pPr>
            <w:r w:rsidRPr="00E357A3">
              <w:rPr>
                <w:rFonts w:ascii="Arial" w:hAnsi="Arial" w:cs="Arial"/>
              </w:rPr>
              <w:t>2,0</w:t>
            </w:r>
          </w:p>
        </w:tc>
        <w:tc>
          <w:tcPr>
            <w:tcW w:w="1469" w:type="dxa"/>
          </w:tcPr>
          <w:p w:rsidR="00E357A3" w:rsidRPr="00E357A3" w:rsidRDefault="0055574E" w:rsidP="0055574E">
            <w:pPr>
              <w:rPr>
                <w:rFonts w:ascii="Arial" w:hAnsi="Arial" w:cs="Arial"/>
              </w:rPr>
            </w:pPr>
            <w:r>
              <w:rPr>
                <w:rFonts w:ascii="Arial" w:hAnsi="Arial" w:cs="Arial"/>
              </w:rPr>
              <w:t>1</w:t>
            </w:r>
            <w:r w:rsidR="00E357A3" w:rsidRPr="00E357A3">
              <w:rPr>
                <w:rFonts w:ascii="Arial" w:hAnsi="Arial" w:cs="Arial"/>
              </w:rPr>
              <w:t>,5</w:t>
            </w:r>
          </w:p>
        </w:tc>
        <w:tc>
          <w:tcPr>
            <w:tcW w:w="1366" w:type="dxa"/>
          </w:tcPr>
          <w:p w:rsidR="00E357A3" w:rsidRPr="00E357A3" w:rsidRDefault="00E357A3" w:rsidP="00236727">
            <w:pPr>
              <w:rPr>
                <w:rFonts w:ascii="Arial" w:hAnsi="Arial" w:cs="Arial"/>
              </w:rPr>
            </w:pPr>
            <w:r w:rsidRPr="00E357A3">
              <w:rPr>
                <w:rFonts w:ascii="Arial" w:hAnsi="Arial" w:cs="Arial"/>
              </w:rPr>
              <w:t>1,</w:t>
            </w:r>
            <w:r w:rsidR="00236727">
              <w:rPr>
                <w:rFonts w:ascii="Arial" w:hAnsi="Arial" w:cs="Arial"/>
              </w:rPr>
              <w:t>5</w:t>
            </w:r>
          </w:p>
        </w:tc>
        <w:tc>
          <w:tcPr>
            <w:tcW w:w="1417" w:type="dxa"/>
          </w:tcPr>
          <w:p w:rsidR="00E357A3" w:rsidRPr="00E357A3" w:rsidRDefault="00236727">
            <w:pPr>
              <w:rPr>
                <w:rFonts w:ascii="Arial" w:hAnsi="Arial" w:cs="Arial"/>
              </w:rPr>
            </w:pPr>
            <w:r>
              <w:rPr>
                <w:rFonts w:ascii="Arial" w:hAnsi="Arial" w:cs="Arial"/>
              </w:rPr>
              <w:t>1,0</w:t>
            </w:r>
          </w:p>
        </w:tc>
        <w:tc>
          <w:tcPr>
            <w:tcW w:w="1635" w:type="dxa"/>
          </w:tcPr>
          <w:p w:rsidR="00E357A3" w:rsidRPr="00E357A3" w:rsidRDefault="00E357A3">
            <w:pPr>
              <w:rPr>
                <w:rFonts w:ascii="Arial" w:hAnsi="Arial" w:cs="Arial"/>
              </w:rPr>
            </w:pPr>
            <w:r w:rsidRPr="00E357A3">
              <w:rPr>
                <w:rFonts w:ascii="Arial" w:hAnsi="Arial" w:cs="Arial"/>
              </w:rPr>
              <w:t>1,0</w:t>
            </w:r>
          </w:p>
        </w:tc>
        <w:tc>
          <w:tcPr>
            <w:tcW w:w="1636" w:type="dxa"/>
          </w:tcPr>
          <w:p w:rsidR="00E357A3" w:rsidRPr="00E357A3" w:rsidRDefault="00E357A3">
            <w:pPr>
              <w:rPr>
                <w:rFonts w:ascii="Arial" w:hAnsi="Arial" w:cs="Arial"/>
              </w:rPr>
            </w:pPr>
            <w:r w:rsidRPr="00E357A3">
              <w:rPr>
                <w:rFonts w:ascii="Arial" w:hAnsi="Arial" w:cs="Arial"/>
              </w:rPr>
              <w:t>0,5</w:t>
            </w:r>
          </w:p>
        </w:tc>
      </w:tr>
    </w:tbl>
    <w:p w:rsidR="00E357A3" w:rsidRDefault="00E357A3"/>
    <w:p w:rsidR="00236727" w:rsidRPr="00236727" w:rsidRDefault="00236727">
      <w:pPr>
        <w:rPr>
          <w:rFonts w:ascii="Arial" w:hAnsi="Arial" w:cs="Arial"/>
        </w:rPr>
      </w:pPr>
      <w:r w:rsidRPr="00236727">
        <w:rPr>
          <w:rFonts w:ascii="Arial" w:hAnsi="Arial" w:cs="Arial"/>
        </w:rPr>
        <w:t>Berufliche Qualifikation</w:t>
      </w:r>
    </w:p>
    <w:p w:rsidR="00236727" w:rsidRDefault="000D160A" w:rsidP="00F37E10">
      <w:pPr>
        <w:pStyle w:val="Listenabsatz"/>
        <w:numPr>
          <w:ilvl w:val="0"/>
          <w:numId w:val="3"/>
        </w:numPr>
        <w:jc w:val="both"/>
        <w:rPr>
          <w:rFonts w:ascii="Arial" w:hAnsi="Arial" w:cs="Arial"/>
        </w:rPr>
      </w:pPr>
      <w:r>
        <w:rPr>
          <w:rFonts w:ascii="Arial" w:hAnsi="Arial" w:cs="Arial"/>
        </w:rPr>
        <w:t>A</w:t>
      </w:r>
      <w:r w:rsidR="00236727" w:rsidRPr="00236727">
        <w:rPr>
          <w:rFonts w:ascii="Arial" w:hAnsi="Arial" w:cs="Arial"/>
        </w:rPr>
        <w:t xml:space="preserve">uf Grund des Aufgabenfeldes </w:t>
      </w:r>
      <w:r w:rsidR="0020419B">
        <w:rPr>
          <w:rFonts w:ascii="Arial" w:hAnsi="Arial" w:cs="Arial"/>
        </w:rPr>
        <w:t xml:space="preserve">der Schuldnerberatung </w:t>
      </w:r>
      <w:r w:rsidR="00236727" w:rsidRPr="00236727">
        <w:rPr>
          <w:rFonts w:ascii="Arial" w:hAnsi="Arial" w:cs="Arial"/>
        </w:rPr>
        <w:t>und der zu berücksichtigenden sozialen Aspekte wird</w:t>
      </w:r>
      <w:r w:rsidR="0020419B">
        <w:rPr>
          <w:rFonts w:ascii="Arial" w:hAnsi="Arial" w:cs="Arial"/>
        </w:rPr>
        <w:t xml:space="preserve"> bei der Wertung der beruflichen Qualifikation der Fachrichtung Sozialwissenschaft die höchste Bedeut</w:t>
      </w:r>
      <w:r>
        <w:rPr>
          <w:rFonts w:ascii="Arial" w:hAnsi="Arial" w:cs="Arial"/>
        </w:rPr>
        <w:t>ung mit 1,5 Punkten beigemessen.</w:t>
      </w:r>
    </w:p>
    <w:p w:rsidR="0020419B" w:rsidRDefault="000D160A" w:rsidP="00F37E10">
      <w:pPr>
        <w:pStyle w:val="Listenabsatz"/>
        <w:numPr>
          <w:ilvl w:val="0"/>
          <w:numId w:val="3"/>
        </w:numPr>
        <w:jc w:val="both"/>
        <w:rPr>
          <w:rFonts w:ascii="Arial" w:hAnsi="Arial" w:cs="Arial"/>
        </w:rPr>
      </w:pPr>
      <w:r>
        <w:rPr>
          <w:rFonts w:ascii="Arial" w:hAnsi="Arial" w:cs="Arial"/>
        </w:rPr>
        <w:t xml:space="preserve">Die </w:t>
      </w:r>
      <w:r w:rsidRPr="00D60378">
        <w:rPr>
          <w:rFonts w:ascii="Arial" w:hAnsi="Arial" w:cs="Arial"/>
        </w:rPr>
        <w:t xml:space="preserve">Fachrichtung </w:t>
      </w:r>
      <w:r w:rsidR="0020419B" w:rsidRPr="00D60378">
        <w:rPr>
          <w:rFonts w:ascii="Arial" w:hAnsi="Arial" w:cs="Arial"/>
        </w:rPr>
        <w:t>Wirtschaftswissenschaft</w:t>
      </w:r>
      <w:r w:rsidR="00CF5116">
        <w:rPr>
          <w:rFonts w:ascii="Arial" w:hAnsi="Arial" w:cs="Arial"/>
        </w:rPr>
        <w:t xml:space="preserve"> (Studienfach</w:t>
      </w:r>
      <w:r w:rsidRPr="00D60378">
        <w:rPr>
          <w:rFonts w:ascii="Arial" w:hAnsi="Arial" w:cs="Arial"/>
        </w:rPr>
        <w:t xml:space="preserve"> Betriebswirtschaft</w:t>
      </w:r>
      <w:r w:rsidR="00CF5116">
        <w:rPr>
          <w:rFonts w:ascii="Arial" w:hAnsi="Arial" w:cs="Arial"/>
        </w:rPr>
        <w:t>)</w:t>
      </w:r>
      <w:r w:rsidR="0020419B" w:rsidRPr="00D60378">
        <w:rPr>
          <w:rFonts w:ascii="Arial" w:hAnsi="Arial" w:cs="Arial"/>
        </w:rPr>
        <w:t xml:space="preserve"> </w:t>
      </w:r>
      <w:r w:rsidRPr="00D60378">
        <w:rPr>
          <w:rFonts w:ascii="Arial" w:hAnsi="Arial" w:cs="Arial"/>
        </w:rPr>
        <w:t>w</w:t>
      </w:r>
      <w:r w:rsidR="00CF5116">
        <w:rPr>
          <w:rFonts w:ascii="Arial" w:hAnsi="Arial" w:cs="Arial"/>
        </w:rPr>
        <w:t>ird</w:t>
      </w:r>
      <w:r w:rsidRPr="00D60378">
        <w:rPr>
          <w:rFonts w:ascii="Arial" w:hAnsi="Arial" w:cs="Arial"/>
        </w:rPr>
        <w:t xml:space="preserve"> </w:t>
      </w:r>
      <w:r w:rsidR="0020419B" w:rsidRPr="00D60378">
        <w:rPr>
          <w:rFonts w:ascii="Arial" w:hAnsi="Arial" w:cs="Arial"/>
        </w:rPr>
        <w:t xml:space="preserve">mit 1,0 Punkten gewertet, da es sich um </w:t>
      </w:r>
      <w:r w:rsidR="00CF5116">
        <w:rPr>
          <w:rFonts w:ascii="Arial" w:hAnsi="Arial" w:cs="Arial"/>
        </w:rPr>
        <w:t xml:space="preserve">ein </w:t>
      </w:r>
      <w:r w:rsidRPr="00D60378">
        <w:rPr>
          <w:rFonts w:ascii="Arial" w:hAnsi="Arial" w:cs="Arial"/>
        </w:rPr>
        <w:t>Studi</w:t>
      </w:r>
      <w:r w:rsidR="00D60378" w:rsidRPr="00D60378">
        <w:rPr>
          <w:rFonts w:ascii="Arial" w:hAnsi="Arial" w:cs="Arial"/>
        </w:rPr>
        <w:t>en</w:t>
      </w:r>
      <w:r w:rsidRPr="00D60378">
        <w:rPr>
          <w:rFonts w:ascii="Arial" w:hAnsi="Arial" w:cs="Arial"/>
        </w:rPr>
        <w:t>f</w:t>
      </w:r>
      <w:r w:rsidR="00CF5116">
        <w:rPr>
          <w:rFonts w:ascii="Arial" w:hAnsi="Arial" w:cs="Arial"/>
        </w:rPr>
        <w:t>ach</w:t>
      </w:r>
      <w:r w:rsidRPr="00D60378">
        <w:rPr>
          <w:rFonts w:ascii="Arial" w:hAnsi="Arial" w:cs="Arial"/>
        </w:rPr>
        <w:t xml:space="preserve"> </w:t>
      </w:r>
      <w:r w:rsidR="0020419B" w:rsidRPr="00D60378">
        <w:rPr>
          <w:rFonts w:ascii="Arial" w:hAnsi="Arial" w:cs="Arial"/>
        </w:rPr>
        <w:t xml:space="preserve">handelt und diese Qualifikation von der Dauer und den Inhalten höher zu werten </w:t>
      </w:r>
      <w:r w:rsidR="00CA3F40">
        <w:rPr>
          <w:rFonts w:ascii="Arial" w:hAnsi="Arial" w:cs="Arial"/>
        </w:rPr>
        <w:t>ist</w:t>
      </w:r>
      <w:r w:rsidRPr="00D60378">
        <w:rPr>
          <w:rFonts w:ascii="Arial" w:hAnsi="Arial" w:cs="Arial"/>
        </w:rPr>
        <w:t xml:space="preserve"> </w:t>
      </w:r>
      <w:r w:rsidR="0020419B" w:rsidRPr="00D60378">
        <w:rPr>
          <w:rFonts w:ascii="Arial" w:hAnsi="Arial" w:cs="Arial"/>
        </w:rPr>
        <w:t>als ein beruflicher Abschluss</w:t>
      </w:r>
      <w:r>
        <w:rPr>
          <w:rFonts w:ascii="Arial" w:hAnsi="Arial" w:cs="Arial"/>
        </w:rPr>
        <w:t>.</w:t>
      </w:r>
    </w:p>
    <w:p w:rsidR="0020419B" w:rsidRDefault="000D160A" w:rsidP="00F37E10">
      <w:pPr>
        <w:pStyle w:val="Listenabsatz"/>
        <w:numPr>
          <w:ilvl w:val="0"/>
          <w:numId w:val="3"/>
        </w:numPr>
        <w:jc w:val="both"/>
        <w:rPr>
          <w:rFonts w:ascii="Arial" w:hAnsi="Arial" w:cs="Arial"/>
        </w:rPr>
      </w:pPr>
      <w:r>
        <w:rPr>
          <w:rFonts w:ascii="Arial" w:hAnsi="Arial" w:cs="Arial"/>
        </w:rPr>
        <w:lastRenderedPageBreak/>
        <w:t>D</w:t>
      </w:r>
      <w:r w:rsidR="0020419B">
        <w:rPr>
          <w:rFonts w:ascii="Arial" w:hAnsi="Arial" w:cs="Arial"/>
        </w:rPr>
        <w:t>ie aufgeführten Berufsbilder werden mit 0,5 Punkten bemessen, da es sich um eine berufliche Ausbildung von mindestens 3 Jahren handelt und nicht mit einem Studium gleichzustellen ist</w:t>
      </w:r>
      <w:r>
        <w:rPr>
          <w:rFonts w:ascii="Arial" w:hAnsi="Arial" w:cs="Arial"/>
        </w:rPr>
        <w:t>.</w:t>
      </w:r>
    </w:p>
    <w:p w:rsidR="0020419B" w:rsidRDefault="000D160A" w:rsidP="00F37E10">
      <w:pPr>
        <w:pStyle w:val="Listenabsatz"/>
        <w:numPr>
          <w:ilvl w:val="0"/>
          <w:numId w:val="3"/>
        </w:numPr>
        <w:jc w:val="both"/>
        <w:rPr>
          <w:rFonts w:ascii="Arial" w:hAnsi="Arial" w:cs="Arial"/>
        </w:rPr>
      </w:pPr>
      <w:r>
        <w:rPr>
          <w:rFonts w:ascii="Arial" w:hAnsi="Arial" w:cs="Arial"/>
        </w:rPr>
        <w:t>D</w:t>
      </w:r>
      <w:r w:rsidR="0020419B">
        <w:rPr>
          <w:rFonts w:ascii="Arial" w:hAnsi="Arial" w:cs="Arial"/>
        </w:rPr>
        <w:t xml:space="preserve">er Basiskurs in der Schuldnerberatung mit Zertifikat </w:t>
      </w:r>
      <w:r w:rsidR="00D60378">
        <w:rPr>
          <w:rFonts w:ascii="Arial" w:hAnsi="Arial" w:cs="Arial"/>
        </w:rPr>
        <w:t xml:space="preserve">wird als </w:t>
      </w:r>
      <w:r w:rsidR="0020419B">
        <w:rPr>
          <w:rFonts w:ascii="Arial" w:hAnsi="Arial" w:cs="Arial"/>
        </w:rPr>
        <w:t>erforderlich</w:t>
      </w:r>
      <w:r w:rsidR="00D60378">
        <w:rPr>
          <w:rFonts w:ascii="Arial" w:hAnsi="Arial" w:cs="Arial"/>
        </w:rPr>
        <w:t xml:space="preserve"> angesehen</w:t>
      </w:r>
      <w:r w:rsidR="0020419B">
        <w:rPr>
          <w:rFonts w:ascii="Arial" w:hAnsi="Arial" w:cs="Arial"/>
        </w:rPr>
        <w:t xml:space="preserve"> und kommt mit 0,5 Punkten zur Anrechnung</w:t>
      </w:r>
      <w:r>
        <w:rPr>
          <w:rFonts w:ascii="Arial" w:hAnsi="Arial" w:cs="Arial"/>
        </w:rPr>
        <w:t>.</w:t>
      </w:r>
    </w:p>
    <w:p w:rsidR="0020419B" w:rsidRPr="00335454" w:rsidRDefault="000D160A" w:rsidP="00F37E10">
      <w:pPr>
        <w:pStyle w:val="Listenabsatz"/>
        <w:numPr>
          <w:ilvl w:val="0"/>
          <w:numId w:val="3"/>
        </w:numPr>
        <w:jc w:val="both"/>
        <w:rPr>
          <w:rFonts w:ascii="Arial" w:hAnsi="Arial" w:cs="Arial"/>
        </w:rPr>
      </w:pPr>
      <w:r w:rsidRPr="00335454">
        <w:rPr>
          <w:rFonts w:ascii="Arial" w:hAnsi="Arial" w:cs="Arial"/>
        </w:rPr>
        <w:t>S</w:t>
      </w:r>
      <w:r w:rsidR="0020419B" w:rsidRPr="00335454">
        <w:rPr>
          <w:rFonts w:ascii="Arial" w:hAnsi="Arial" w:cs="Arial"/>
        </w:rPr>
        <w:t xml:space="preserve">ofern </w:t>
      </w:r>
      <w:r w:rsidR="005D0989" w:rsidRPr="00335454">
        <w:rPr>
          <w:rFonts w:ascii="Arial" w:hAnsi="Arial" w:cs="Arial"/>
        </w:rPr>
        <w:t>ein begonnener</w:t>
      </w:r>
      <w:r w:rsidR="0020419B" w:rsidRPr="00335454">
        <w:rPr>
          <w:rFonts w:ascii="Arial" w:hAnsi="Arial" w:cs="Arial"/>
        </w:rPr>
        <w:t xml:space="preserve"> Basiskurs bei der Beantragung von Fördermitteln noch nicht abgeschlossen</w:t>
      </w:r>
      <w:r w:rsidRPr="00335454">
        <w:rPr>
          <w:rFonts w:ascii="Arial" w:hAnsi="Arial" w:cs="Arial"/>
        </w:rPr>
        <w:t xml:space="preserve"> </w:t>
      </w:r>
      <w:r w:rsidR="005D0989" w:rsidRPr="00335454">
        <w:rPr>
          <w:rFonts w:ascii="Arial" w:hAnsi="Arial" w:cs="Arial"/>
        </w:rPr>
        <w:t xml:space="preserve">ist </w:t>
      </w:r>
      <w:r w:rsidRPr="00335454">
        <w:rPr>
          <w:rFonts w:ascii="Arial" w:hAnsi="Arial" w:cs="Arial"/>
        </w:rPr>
        <w:t xml:space="preserve">bzw. </w:t>
      </w:r>
      <w:r w:rsidR="00BD50D4" w:rsidRPr="00335454">
        <w:rPr>
          <w:rFonts w:ascii="Arial" w:hAnsi="Arial" w:cs="Arial"/>
        </w:rPr>
        <w:t xml:space="preserve">kein Zertifikat </w:t>
      </w:r>
      <w:r w:rsidRPr="00335454">
        <w:rPr>
          <w:rFonts w:ascii="Arial" w:hAnsi="Arial" w:cs="Arial"/>
        </w:rPr>
        <w:t>vor</w:t>
      </w:r>
      <w:r w:rsidR="005D0989" w:rsidRPr="00335454">
        <w:rPr>
          <w:rFonts w:ascii="Arial" w:hAnsi="Arial" w:cs="Arial"/>
        </w:rPr>
        <w:t>gelegt werden kann, erfolgt kei</w:t>
      </w:r>
      <w:r w:rsidRPr="00335454">
        <w:rPr>
          <w:rFonts w:ascii="Arial" w:hAnsi="Arial" w:cs="Arial"/>
        </w:rPr>
        <w:t>ne Anrechnung.</w:t>
      </w:r>
    </w:p>
    <w:p w:rsidR="00236727" w:rsidRDefault="00236727"/>
    <w:sectPr w:rsidR="00236727" w:rsidSect="0024310D">
      <w:pgSz w:w="16838" w:h="11906" w:orient="landscape"/>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C4D6A"/>
    <w:multiLevelType w:val="hybridMultilevel"/>
    <w:tmpl w:val="1162481A"/>
    <w:lvl w:ilvl="0" w:tplc="71C62D6C">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A127C36"/>
    <w:multiLevelType w:val="hybridMultilevel"/>
    <w:tmpl w:val="86A254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6049254E"/>
    <w:multiLevelType w:val="hybridMultilevel"/>
    <w:tmpl w:val="AC585CD6"/>
    <w:lvl w:ilvl="0" w:tplc="4066DBB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O2tW53nNYOQNL+n8nJfvVIIxKBU=" w:salt="vOYZv+SoZWAJuccW7yVBXA=="/>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10D"/>
    <w:rsid w:val="000D0E1E"/>
    <w:rsid w:val="000D160A"/>
    <w:rsid w:val="001954CB"/>
    <w:rsid w:val="0020419B"/>
    <w:rsid w:val="00236727"/>
    <w:rsid w:val="0024310D"/>
    <w:rsid w:val="00335454"/>
    <w:rsid w:val="00377BCC"/>
    <w:rsid w:val="00390D91"/>
    <w:rsid w:val="003F09D9"/>
    <w:rsid w:val="0055574E"/>
    <w:rsid w:val="00561256"/>
    <w:rsid w:val="005D0989"/>
    <w:rsid w:val="007B6C84"/>
    <w:rsid w:val="00812331"/>
    <w:rsid w:val="008E7667"/>
    <w:rsid w:val="00BD50D4"/>
    <w:rsid w:val="00C06271"/>
    <w:rsid w:val="00C34583"/>
    <w:rsid w:val="00C57526"/>
    <w:rsid w:val="00CA3F40"/>
    <w:rsid w:val="00CF5116"/>
    <w:rsid w:val="00D60378"/>
    <w:rsid w:val="00E357A3"/>
    <w:rsid w:val="00F37E10"/>
    <w:rsid w:val="00FB18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4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8123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4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8123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89608">
      <w:bodyDiv w:val="1"/>
      <w:marLeft w:val="0"/>
      <w:marRight w:val="0"/>
      <w:marTop w:val="0"/>
      <w:marBottom w:val="0"/>
      <w:divBdr>
        <w:top w:val="none" w:sz="0" w:space="0" w:color="auto"/>
        <w:left w:val="none" w:sz="0" w:space="0" w:color="auto"/>
        <w:bottom w:val="none" w:sz="0" w:space="0" w:color="auto"/>
        <w:right w:val="none" w:sz="0" w:space="0" w:color="auto"/>
      </w:divBdr>
    </w:div>
    <w:div w:id="120810919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BA54E188</Template>
  <TotalTime>0</TotalTime>
  <Pages>2</Pages>
  <Words>334</Words>
  <Characters>2106</Characters>
  <Application>Microsoft Office Word</Application>
  <DocSecurity>8</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Stadtverwaltung Cottbus</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Zengler, Gabriela</dc:creator>
  <cp:lastModifiedBy>Hannuschke, Heidrun</cp:lastModifiedBy>
  <cp:revision>4</cp:revision>
  <cp:lastPrinted>2013-05-07T11:30:00Z</cp:lastPrinted>
  <dcterms:created xsi:type="dcterms:W3CDTF">2013-05-07T11:28:00Z</dcterms:created>
  <dcterms:modified xsi:type="dcterms:W3CDTF">2013-05-07T12:38:00Z</dcterms:modified>
</cp:coreProperties>
</file>